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color w:val="222222"/>
          <w:highlight w:val="white"/>
        </w:rPr>
      </w:pPr>
      <w:r w:rsidDel="00000000" w:rsidR="00000000" w:rsidRPr="00000000">
        <w:rPr>
          <w:rtl w:val="0"/>
        </w:rPr>
      </w:r>
    </w:p>
    <w:p w:rsidR="00000000" w:rsidDel="00000000" w:rsidP="00000000" w:rsidRDefault="00000000" w:rsidRPr="00000000" w14:paraId="00000002">
      <w:pPr>
        <w:pageBreakBefore w:val="0"/>
        <w:jc w:val="center"/>
        <w:rPr>
          <w:b w:val="1"/>
          <w:color w:val="222222"/>
          <w:sz w:val="20"/>
          <w:szCs w:val="20"/>
          <w:highlight w:val="white"/>
        </w:rPr>
      </w:pPr>
      <w:r w:rsidDel="00000000" w:rsidR="00000000" w:rsidRPr="00000000">
        <w:rPr>
          <w:b w:val="1"/>
          <w:color w:val="222222"/>
          <w:sz w:val="20"/>
          <w:szCs w:val="20"/>
          <w:highlight w:val="white"/>
          <w:rtl w:val="0"/>
        </w:rPr>
        <w:t xml:space="preserve">CONTRATTO FORMATIVO / nome cognome</w:t>
      </w:r>
    </w:p>
    <w:p w:rsidR="00000000" w:rsidDel="00000000" w:rsidP="00000000" w:rsidRDefault="00000000" w:rsidRPr="00000000" w14:paraId="00000003">
      <w:pPr>
        <w:pageBreakBefore w:val="0"/>
        <w:rPr>
          <w:color w:val="222222"/>
          <w:sz w:val="20"/>
          <w:szCs w:val="20"/>
          <w:highlight w:val="white"/>
        </w:rPr>
      </w:pPr>
      <w:r w:rsidDel="00000000" w:rsidR="00000000" w:rsidRPr="00000000">
        <w:rPr>
          <w:rtl w:val="0"/>
        </w:rPr>
      </w:r>
    </w:p>
    <w:p w:rsidR="00000000" w:rsidDel="00000000" w:rsidP="00000000" w:rsidRDefault="00000000" w:rsidRPr="00000000" w14:paraId="00000004">
      <w:pPr>
        <w:pageBreakBefore w:val="0"/>
        <w:jc w:val="center"/>
        <w:rPr>
          <w:b w:val="1"/>
          <w:color w:val="222222"/>
          <w:sz w:val="20"/>
          <w:szCs w:val="20"/>
          <w:highlight w:val="white"/>
        </w:rPr>
      </w:pPr>
      <w:r w:rsidDel="00000000" w:rsidR="00000000" w:rsidRPr="00000000">
        <w:rPr>
          <w:b w:val="1"/>
          <w:color w:val="222222"/>
          <w:sz w:val="20"/>
          <w:szCs w:val="20"/>
          <w:highlight w:val="white"/>
          <w:rtl w:val="0"/>
        </w:rPr>
        <w:t xml:space="preserve">MATERIE DA FREQUENTARE POSSIBILMENTE ALL’ESTERO e/o</w:t>
      </w:r>
    </w:p>
    <w:p w:rsidR="00000000" w:rsidDel="00000000" w:rsidP="00000000" w:rsidRDefault="00000000" w:rsidRPr="00000000" w14:paraId="00000005">
      <w:pPr>
        <w:pageBreakBefore w:val="0"/>
        <w:jc w:val="center"/>
        <w:rPr>
          <w:b w:val="1"/>
          <w:color w:val="222222"/>
          <w:sz w:val="20"/>
          <w:szCs w:val="20"/>
          <w:highlight w:val="white"/>
        </w:rPr>
      </w:pPr>
      <w:r w:rsidDel="00000000" w:rsidR="00000000" w:rsidRPr="00000000">
        <w:rPr>
          <w:b w:val="1"/>
          <w:color w:val="222222"/>
          <w:sz w:val="20"/>
          <w:szCs w:val="20"/>
          <w:highlight w:val="white"/>
          <w:rtl w:val="0"/>
        </w:rPr>
        <w:t xml:space="preserve"> ARGOMENTI DI STUDIO FONDAMENTALI</w:t>
      </w:r>
    </w:p>
    <w:p w:rsidR="00000000" w:rsidDel="00000000" w:rsidP="00000000" w:rsidRDefault="00000000" w:rsidRPr="00000000" w14:paraId="00000006">
      <w:pPr>
        <w:pageBreakBefore w:val="0"/>
        <w:jc w:val="center"/>
        <w:rPr>
          <w:b w:val="1"/>
          <w:color w:val="222222"/>
          <w:sz w:val="20"/>
          <w:szCs w:val="20"/>
          <w:highlight w:val="white"/>
        </w:rPr>
      </w:pPr>
      <w:r w:rsidDel="00000000" w:rsidR="00000000" w:rsidRPr="00000000">
        <w:rPr>
          <w:b w:val="1"/>
          <w:color w:val="222222"/>
          <w:sz w:val="20"/>
          <w:szCs w:val="20"/>
          <w:highlight w:val="white"/>
          <w:rtl w:val="0"/>
        </w:rPr>
        <w:t xml:space="preserve">a.s. 20__/20__</w:t>
      </w:r>
    </w:p>
    <w:p w:rsidR="00000000" w:rsidDel="00000000" w:rsidP="00000000" w:rsidRDefault="00000000" w:rsidRPr="00000000" w14:paraId="00000007">
      <w:pPr>
        <w:pageBreakBefore w:val="0"/>
        <w:jc w:val="center"/>
        <w:rPr>
          <w:color w:val="222222"/>
          <w:sz w:val="20"/>
          <w:szCs w:val="20"/>
          <w:highlight w:val="white"/>
        </w:rPr>
      </w:pPr>
      <w:r w:rsidDel="00000000" w:rsidR="00000000" w:rsidRPr="00000000">
        <w:rPr>
          <w:b w:val="1"/>
          <w:color w:val="222222"/>
          <w:sz w:val="20"/>
          <w:szCs w:val="20"/>
          <w:highlight w:val="white"/>
          <w:rtl w:val="0"/>
        </w:rPr>
        <w:t xml:space="preserve">periodo: </w:t>
      </w:r>
      <w:r w:rsidDel="00000000" w:rsidR="00000000" w:rsidRPr="00000000">
        <w:rPr>
          <w:rtl w:val="0"/>
        </w:rPr>
      </w:r>
    </w:p>
    <w:tbl>
      <w:tblPr>
        <w:tblStyle w:val="Table1"/>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1050"/>
        <w:gridCol w:w="5670"/>
        <w:tblGridChange w:id="0">
          <w:tblGrid>
            <w:gridCol w:w="2610"/>
            <w:gridCol w:w="1050"/>
            <w:gridCol w:w="5670"/>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08">
            <w:pPr>
              <w:pageBreakBefore w:val="0"/>
              <w:rPr>
                <w:b w:val="1"/>
                <w:color w:val="222222"/>
                <w:sz w:val="20"/>
                <w:szCs w:val="20"/>
              </w:rPr>
            </w:pPr>
            <w:r w:rsidDel="00000000" w:rsidR="00000000" w:rsidRPr="00000000">
              <w:rPr>
                <w:b w:val="1"/>
                <w:color w:val="222222"/>
                <w:sz w:val="20"/>
                <w:szCs w:val="20"/>
                <w:rtl w:val="0"/>
              </w:rPr>
              <w:t xml:space="preserve">materia</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sz w:val="20"/>
                <w:szCs w:val="20"/>
              </w:rPr>
            </w:pPr>
            <w:r w:rsidDel="00000000" w:rsidR="00000000" w:rsidRPr="00000000">
              <w:rPr>
                <w:b w:val="1"/>
                <w:color w:val="222222"/>
                <w:sz w:val="20"/>
                <w:szCs w:val="20"/>
                <w:rtl w:val="0"/>
              </w:rPr>
              <w:t xml:space="preserve">si/no</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22222"/>
                <w:sz w:val="20"/>
                <w:szCs w:val="20"/>
              </w:rPr>
            </w:pPr>
            <w:r w:rsidDel="00000000" w:rsidR="00000000" w:rsidRPr="00000000">
              <w:rPr>
                <w:b w:val="1"/>
                <w:color w:val="222222"/>
                <w:sz w:val="20"/>
                <w:szCs w:val="20"/>
                <w:rtl w:val="0"/>
              </w:rPr>
              <w:t xml:space="preserve">nuclei fondanti / parti da studiare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rPr>
                <w:color w:val="222222"/>
                <w:sz w:val="20"/>
                <w:szCs w:val="20"/>
                <w:highlight w:val="white"/>
              </w:rPr>
            </w:pPr>
            <w:r w:rsidDel="00000000" w:rsidR="00000000" w:rsidRPr="00000000">
              <w:rPr>
                <w:color w:val="222222"/>
                <w:sz w:val="20"/>
                <w:szCs w:val="20"/>
                <w:highlight w:val="white"/>
                <w:rtl w:val="0"/>
              </w:rPr>
              <w:t xml:space="preserve">RELIGIONE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cantSplit w:val="0"/>
          <w:trHeight w:val="485.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color w:val="222222"/>
                <w:sz w:val="20"/>
                <w:szCs w:val="20"/>
                <w:highlight w:val="white"/>
              </w:rPr>
            </w:pPr>
            <w:r w:rsidDel="00000000" w:rsidR="00000000" w:rsidRPr="00000000">
              <w:rPr>
                <w:color w:val="222222"/>
                <w:sz w:val="20"/>
                <w:szCs w:val="20"/>
                <w:highlight w:val="white"/>
                <w:rtl w:val="0"/>
              </w:rPr>
              <w:t xml:space="preserve">ITALIANO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color w:val="222222"/>
                <w:sz w:val="20"/>
                <w:szCs w:val="20"/>
                <w:highlight w:val="white"/>
              </w:rPr>
            </w:pPr>
            <w:r w:rsidDel="00000000" w:rsidR="00000000" w:rsidRPr="00000000">
              <w:rPr>
                <w:color w:val="222222"/>
                <w:sz w:val="20"/>
                <w:szCs w:val="20"/>
                <w:highlight w:val="white"/>
                <w:rtl w:val="0"/>
              </w:rPr>
              <w:t xml:space="preserve">STORIA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color w:val="222222"/>
                <w:sz w:val="20"/>
                <w:szCs w:val="20"/>
                <w:highlight w:val="white"/>
              </w:rPr>
            </w:pPr>
            <w:r w:rsidDel="00000000" w:rsidR="00000000" w:rsidRPr="00000000">
              <w:rPr>
                <w:color w:val="222222"/>
                <w:sz w:val="20"/>
                <w:szCs w:val="20"/>
                <w:highlight w:val="white"/>
                <w:rtl w:val="0"/>
              </w:rPr>
              <w:t xml:space="preserve">INGLESE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color w:val="222222"/>
                <w:sz w:val="20"/>
                <w:szCs w:val="20"/>
                <w:highlight w:val="white"/>
              </w:rPr>
            </w:pPr>
            <w:r w:rsidDel="00000000" w:rsidR="00000000" w:rsidRPr="00000000">
              <w:rPr>
                <w:color w:val="222222"/>
                <w:sz w:val="20"/>
                <w:szCs w:val="20"/>
                <w:highlight w:val="white"/>
                <w:rtl w:val="0"/>
              </w:rPr>
              <w:t xml:space="preserve">SCIENZE UMANE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spacing w:line="240" w:lineRule="auto"/>
              <w:jc w:val="both"/>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rPr>
                <w:color w:val="222222"/>
                <w:sz w:val="20"/>
                <w:szCs w:val="20"/>
                <w:highlight w:val="white"/>
              </w:rPr>
            </w:pPr>
            <w:r w:rsidDel="00000000" w:rsidR="00000000" w:rsidRPr="00000000">
              <w:rPr>
                <w:color w:val="222222"/>
                <w:sz w:val="20"/>
                <w:szCs w:val="20"/>
                <w:highlight w:val="white"/>
                <w:rtl w:val="0"/>
              </w:rPr>
              <w:t xml:space="preserve">MATEMATICA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color w:val="222222"/>
                <w:sz w:val="20"/>
                <w:szCs w:val="20"/>
                <w:highlight w:val="white"/>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color w:val="222222"/>
                <w:sz w:val="20"/>
                <w:szCs w:val="20"/>
                <w:highlight w:val="white"/>
              </w:rPr>
            </w:pPr>
            <w:r w:rsidDel="00000000" w:rsidR="00000000" w:rsidRPr="00000000">
              <w:rPr>
                <w:color w:val="222222"/>
                <w:sz w:val="20"/>
                <w:szCs w:val="20"/>
                <w:highlight w:val="white"/>
                <w:rtl w:val="0"/>
              </w:rPr>
              <w:t xml:space="preserve">FISICA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240" w:lineRule="auto"/>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rPr>
                <w:color w:val="222222"/>
                <w:sz w:val="20"/>
                <w:szCs w:val="20"/>
                <w:highlight w:val="white"/>
              </w:rPr>
            </w:pPr>
            <w:r w:rsidDel="00000000" w:rsidR="00000000" w:rsidRPr="00000000">
              <w:rPr>
                <w:color w:val="222222"/>
                <w:sz w:val="20"/>
                <w:szCs w:val="20"/>
                <w:highlight w:val="white"/>
                <w:rtl w:val="0"/>
              </w:rPr>
              <w:t xml:space="preserve">FILOSOFIA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jc w:val="both"/>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color w:val="222222"/>
                <w:sz w:val="20"/>
                <w:szCs w:val="20"/>
                <w:highlight w:val="white"/>
              </w:rPr>
            </w:pPr>
            <w:r w:rsidDel="00000000" w:rsidR="00000000" w:rsidRPr="00000000">
              <w:rPr>
                <w:color w:val="222222"/>
                <w:sz w:val="20"/>
                <w:szCs w:val="20"/>
                <w:highlight w:val="white"/>
                <w:rtl w:val="0"/>
              </w:rPr>
              <w:t xml:space="preserve">STORIA DELL’ARTE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rPr>
                <w:color w:val="222222"/>
                <w:sz w:val="20"/>
                <w:szCs w:val="20"/>
                <w:highlight w:val="white"/>
              </w:rPr>
            </w:pPr>
            <w:r w:rsidDel="00000000" w:rsidR="00000000" w:rsidRPr="00000000">
              <w:rPr>
                <w:color w:val="222222"/>
                <w:sz w:val="20"/>
                <w:szCs w:val="20"/>
                <w:highlight w:val="white"/>
                <w:rtl w:val="0"/>
              </w:rPr>
              <w:t xml:space="preserve">DIRITTO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rPr>
                <w:color w:val="222222"/>
                <w:sz w:val="20"/>
                <w:szCs w:val="20"/>
                <w:highlight w:val="white"/>
              </w:rPr>
            </w:pPr>
            <w:r w:rsidDel="00000000" w:rsidR="00000000" w:rsidRPr="00000000">
              <w:rPr>
                <w:color w:val="222222"/>
                <w:sz w:val="20"/>
                <w:szCs w:val="20"/>
                <w:highlight w:val="white"/>
                <w:rtl w:val="0"/>
              </w:rPr>
              <w:t xml:space="preserve">SCIENZE MOTORIE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rPr>
                <w:color w:val="222222"/>
                <w:sz w:val="20"/>
                <w:szCs w:val="20"/>
                <w:highlight w:val="white"/>
              </w:rPr>
            </w:pPr>
            <w:r w:rsidDel="00000000" w:rsidR="00000000" w:rsidRPr="00000000">
              <w:rPr>
                <w:color w:val="222222"/>
                <w:sz w:val="20"/>
                <w:szCs w:val="20"/>
                <w:highlight w:val="white"/>
                <w:rtl w:val="0"/>
              </w:rPr>
              <w:t xml:space="preserve">FRANCESE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222222"/>
                <w:sz w:val="20"/>
                <w:szCs w:val="20"/>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highlight w:val="white"/>
              </w:rPr>
            </w:pPr>
            <w:r w:rsidDel="00000000" w:rsidR="00000000" w:rsidRPr="00000000">
              <w:rPr>
                <w:rtl w:val="0"/>
              </w:rPr>
            </w:r>
          </w:p>
        </w:tc>
      </w:tr>
    </w:tbl>
    <w:p w:rsidR="00000000" w:rsidDel="00000000" w:rsidP="00000000" w:rsidRDefault="00000000" w:rsidRPr="00000000" w14:paraId="00000032">
      <w:pPr>
        <w:pageBreakBefore w:val="0"/>
        <w:rPr>
          <w:color w:val="222222"/>
          <w:sz w:val="20"/>
          <w:szCs w:val="20"/>
          <w:highlight w:val="white"/>
        </w:rPr>
      </w:pPr>
      <w:r w:rsidDel="00000000" w:rsidR="00000000" w:rsidRPr="00000000">
        <w:rPr>
          <w:rtl w:val="0"/>
        </w:rPr>
      </w:r>
    </w:p>
    <w:p w:rsidR="00000000" w:rsidDel="00000000" w:rsidP="00000000" w:rsidRDefault="00000000" w:rsidRPr="00000000" w14:paraId="00000033">
      <w:pPr>
        <w:pageBreakBefore w:val="0"/>
        <w:jc w:val="both"/>
        <w:rPr>
          <w:color w:val="222222"/>
          <w:sz w:val="20"/>
          <w:szCs w:val="20"/>
          <w:highlight w:val="white"/>
        </w:rPr>
      </w:pPr>
      <w:r w:rsidDel="00000000" w:rsidR="00000000" w:rsidRPr="00000000">
        <w:rPr>
          <w:color w:val="222222"/>
          <w:sz w:val="20"/>
          <w:szCs w:val="20"/>
          <w:highlight w:val="white"/>
          <w:rtl w:val="0"/>
        </w:rPr>
        <w:t xml:space="preserve">Al rientro (intero anno</w:t>
      </w:r>
      <w:r w:rsidDel="00000000" w:rsidR="00000000" w:rsidRPr="00000000">
        <w:rPr>
          <w:color w:val="222222"/>
          <w:sz w:val="20"/>
          <w:szCs w:val="20"/>
          <w:highlight w:val="white"/>
          <w:vertAlign w:val="superscript"/>
        </w:rPr>
        <w:footnoteReference w:customMarkFollows="0" w:id="0"/>
      </w:r>
      <w:r w:rsidDel="00000000" w:rsidR="00000000" w:rsidRPr="00000000">
        <w:rPr>
          <w:color w:val="222222"/>
          <w:sz w:val="20"/>
          <w:szCs w:val="20"/>
          <w:highlight w:val="white"/>
          <w:rtl w:val="0"/>
        </w:rPr>
        <w:t xml:space="preserve">, pentamestre o parte di questo) lo studente dovrà sostenere un colloquio  in cui racconterà l’esperienza trascorsa all’estero. Il colloquio, volto a valutare e a valorizzare gli apprendimenti, intesi anche come competenze trasversali e interculturali acquisite durante l’esperienza di studio all’estero (come evidenziato dalla normativa generale vigente), consisterà in un elaborato multimediale sull’esperienza.</w:t>
      </w:r>
    </w:p>
    <w:p w:rsidR="00000000" w:rsidDel="00000000" w:rsidP="00000000" w:rsidRDefault="00000000" w:rsidRPr="00000000" w14:paraId="00000034">
      <w:pPr>
        <w:pageBreakBefore w:val="0"/>
        <w:jc w:val="both"/>
        <w:rPr>
          <w:color w:val="222222"/>
          <w:sz w:val="20"/>
          <w:szCs w:val="20"/>
          <w:highlight w:val="white"/>
        </w:rPr>
      </w:pPr>
      <w:r w:rsidDel="00000000" w:rsidR="00000000" w:rsidRPr="00000000">
        <w:rPr>
          <w:color w:val="222222"/>
          <w:sz w:val="20"/>
          <w:szCs w:val="20"/>
          <w:highlight w:val="white"/>
          <w:rtl w:val="0"/>
        </w:rPr>
        <w:t xml:space="preserve">Alla ripresa della frequenza in Italia, gli insegnanti avranno inoltre cura di verificare la conoscenza dei nuclei fondanti e degli argomenti indicati nel contratto formativo attraverso osservazioni, domande e/o verifiche formative.</w:t>
      </w:r>
    </w:p>
    <w:p w:rsidR="00000000" w:rsidDel="00000000" w:rsidP="00000000" w:rsidRDefault="00000000" w:rsidRPr="00000000" w14:paraId="00000035">
      <w:pPr>
        <w:pageBreakBefore w:val="0"/>
        <w:rPr>
          <w:color w:val="222222"/>
          <w:sz w:val="20"/>
          <w:szCs w:val="20"/>
          <w:highlight w:val="white"/>
        </w:rPr>
      </w:pPr>
      <w:r w:rsidDel="00000000" w:rsidR="00000000" w:rsidRPr="00000000">
        <w:rPr>
          <w:rtl w:val="0"/>
        </w:rPr>
      </w:r>
    </w:p>
    <w:p w:rsidR="00000000" w:rsidDel="00000000" w:rsidP="00000000" w:rsidRDefault="00000000" w:rsidRPr="00000000" w14:paraId="00000036">
      <w:pPr>
        <w:pageBreakBefore w:val="0"/>
        <w:rPr>
          <w:color w:val="222222"/>
          <w:sz w:val="20"/>
          <w:szCs w:val="20"/>
          <w:highlight w:val="white"/>
        </w:rPr>
      </w:pPr>
      <w:r w:rsidDel="00000000" w:rsidR="00000000" w:rsidRPr="00000000">
        <w:rPr>
          <w:color w:val="222222"/>
          <w:sz w:val="20"/>
          <w:szCs w:val="20"/>
          <w:highlight w:val="white"/>
          <w:rtl w:val="0"/>
        </w:rPr>
        <w:t xml:space="preserve">Bologna, lì……………………..</w:t>
      </w:r>
    </w:p>
    <w:p w:rsidR="00000000" w:rsidDel="00000000" w:rsidP="00000000" w:rsidRDefault="00000000" w:rsidRPr="00000000" w14:paraId="00000037">
      <w:pPr>
        <w:pageBreakBefore w:val="0"/>
        <w:rPr>
          <w:color w:val="222222"/>
          <w:sz w:val="20"/>
          <w:szCs w:val="20"/>
          <w:highlight w:val="white"/>
        </w:rPr>
      </w:pPr>
      <w:r w:rsidDel="00000000" w:rsidR="00000000" w:rsidRPr="00000000">
        <w:rPr>
          <w:rtl w:val="0"/>
        </w:rPr>
      </w:r>
    </w:p>
    <w:p w:rsidR="00000000" w:rsidDel="00000000" w:rsidP="00000000" w:rsidRDefault="00000000" w:rsidRPr="00000000" w14:paraId="00000038">
      <w:pPr>
        <w:pageBreakBefore w:val="0"/>
        <w:rPr>
          <w:color w:val="222222"/>
          <w:sz w:val="20"/>
          <w:szCs w:val="20"/>
          <w:highlight w:val="white"/>
        </w:rPr>
      </w:pPr>
      <w:r w:rsidDel="00000000" w:rsidR="00000000" w:rsidRPr="00000000">
        <w:rPr>
          <w:color w:val="222222"/>
          <w:sz w:val="20"/>
          <w:szCs w:val="20"/>
          <w:highlight w:val="white"/>
          <w:rtl w:val="0"/>
        </w:rPr>
        <w:t xml:space="preserve">Firma del Dirigente Scolastico</w:t>
        <w:tab/>
        <w:t xml:space="preserve">     Firma del tutore</w:t>
        <w:tab/>
        <w:tab/>
        <w:t xml:space="preserve">    Firma dello studente</w:t>
      </w:r>
    </w:p>
    <w:p w:rsidR="00000000" w:rsidDel="00000000" w:rsidP="00000000" w:rsidRDefault="00000000" w:rsidRPr="00000000" w14:paraId="00000039">
      <w:pPr>
        <w:pageBreakBefore w:val="0"/>
        <w:rPr>
          <w:color w:val="222222"/>
          <w:sz w:val="20"/>
          <w:szCs w:val="20"/>
          <w:highlight w:val="white"/>
        </w:rPr>
      </w:pPr>
      <w:r w:rsidDel="00000000" w:rsidR="00000000" w:rsidRPr="00000000">
        <w:rPr>
          <w:rtl w:val="0"/>
        </w:rPr>
      </w:r>
    </w:p>
    <w:p w:rsidR="00000000" w:rsidDel="00000000" w:rsidP="00000000" w:rsidRDefault="00000000" w:rsidRPr="00000000" w14:paraId="0000003A">
      <w:pPr>
        <w:pageBreakBefore w:val="0"/>
        <w:rPr>
          <w:color w:val="222222"/>
          <w:sz w:val="20"/>
          <w:szCs w:val="20"/>
          <w:highlight w:val="white"/>
        </w:rPr>
      </w:pPr>
      <w:r w:rsidDel="00000000" w:rsidR="00000000" w:rsidRPr="00000000">
        <w:rPr>
          <w:color w:val="222222"/>
          <w:sz w:val="20"/>
          <w:szCs w:val="20"/>
          <w:highlight w:val="white"/>
          <w:rtl w:val="0"/>
        </w:rPr>
        <w:t xml:space="preserve">………………………………….    ……………………………………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nel caso di intero anno all’estero il colloquio sarà svolto possibilmente prima dello scrutinio di settembre per dare la possibilità al CdC, acquisiti tutti gli elementi, di attribuire allo studente il credito scolastico per l’anno quarto.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